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F2B1E" w14:textId="5B288E52" w:rsidR="007A41D8" w:rsidRPr="00E45882" w:rsidRDefault="00470194" w:rsidP="006B7E4D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  <w:sz w:val="24"/>
          <w:szCs w:val="24"/>
        </w:rPr>
      </w:pPr>
      <w:r w:rsidRPr="00E45882">
        <w:rPr>
          <w:rFonts w:ascii="Trebuchet MS" w:hAnsi="Trebuchet MS"/>
          <w:b/>
          <w:bCs/>
          <w:color w:val="002060"/>
          <w:w w:val="105"/>
        </w:rPr>
        <w:t>Anexa</w:t>
      </w:r>
      <w:r w:rsidR="00E31C2C" w:rsidRPr="00E45882">
        <w:rPr>
          <w:rFonts w:ascii="Trebuchet MS" w:hAnsi="Trebuchet MS"/>
          <w:b/>
          <w:bCs/>
          <w:color w:val="002060"/>
          <w:w w:val="105"/>
        </w:rPr>
        <w:t xml:space="preserve"> nr.</w:t>
      </w:r>
      <w:r w:rsidRPr="00E45882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214BD5" w:rsidRPr="00E45882">
        <w:rPr>
          <w:rFonts w:ascii="Trebuchet MS" w:hAnsi="Trebuchet MS"/>
          <w:b/>
          <w:bCs/>
          <w:color w:val="002060"/>
          <w:w w:val="105"/>
        </w:rPr>
        <w:t>3</w:t>
      </w:r>
      <w:r w:rsidR="007A41D8" w:rsidRPr="00E45882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7A41D8" w:rsidRPr="00E45882">
        <w:rPr>
          <w:rFonts w:ascii="Trebuchet MS" w:hAnsi="Trebuchet MS"/>
          <w:b/>
          <w:bCs/>
          <w:color w:val="002060"/>
          <w:sz w:val="24"/>
          <w:szCs w:val="24"/>
        </w:rPr>
        <w:t>la Ghidul Solicitantului - Condiții Specifice</w:t>
      </w:r>
    </w:p>
    <w:p w14:paraId="4B247C2C" w14:textId="77777777" w:rsidR="002E642E" w:rsidRPr="009F2020" w:rsidRDefault="005573E9" w:rsidP="002E642E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color w:val="002060"/>
          <w:w w:val="105"/>
        </w:rPr>
      </w:pPr>
      <w:r w:rsidRPr="00E45882">
        <w:rPr>
          <w:rFonts w:ascii="Trebuchet MS" w:hAnsi="Trebuchet MS"/>
          <w:b/>
          <w:bCs/>
          <w:color w:val="002060"/>
          <w:sz w:val="24"/>
          <w:szCs w:val="24"/>
        </w:rPr>
        <w:t>-</w:t>
      </w:r>
      <w:r w:rsidR="005E577A" w:rsidRPr="00E45882">
        <w:rPr>
          <w:rFonts w:ascii="Trebuchet MS" w:hAnsi="Trebuchet MS"/>
          <w:b/>
          <w:bCs/>
          <w:i/>
          <w:iCs/>
          <w:color w:val="002060"/>
          <w:sz w:val="24"/>
          <w:szCs w:val="24"/>
        </w:rPr>
        <w:t xml:space="preserve"> </w:t>
      </w:r>
      <w:r w:rsidR="00864264" w:rsidRPr="00E45882">
        <w:rPr>
          <w:rFonts w:ascii="Trebuchet MS" w:hAnsi="Trebuchet MS"/>
          <w:b/>
          <w:bCs/>
          <w:color w:val="002060"/>
          <w:w w:val="105"/>
        </w:rPr>
        <w:t xml:space="preserve">Apel de proiecte: </w:t>
      </w:r>
      <w:bookmarkStart w:id="0" w:name="_Hlk152053191"/>
      <w:r w:rsidR="002E642E" w:rsidRPr="00A50366">
        <w:rPr>
          <w:rFonts w:ascii="Trebuchet MS" w:hAnsi="Trebuchet MS"/>
          <w:b/>
          <w:bCs/>
          <w:color w:val="002060"/>
          <w:w w:val="105"/>
        </w:rPr>
        <w:t>„</w:t>
      </w:r>
      <w:r w:rsidR="002E642E" w:rsidRPr="00ED2FA7">
        <w:rPr>
          <w:rFonts w:ascii="Trebuchet MS" w:hAnsi="Trebuchet MS"/>
          <w:b/>
          <w:bCs/>
          <w:color w:val="002060"/>
          <w:w w:val="105"/>
        </w:rPr>
        <w:t>Mecanisme de intervenție pentru alfabetizare funcțională</w:t>
      </w:r>
      <w:r w:rsidR="002E642E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2E642E" w:rsidRPr="00ED2FA7">
        <w:rPr>
          <w:rFonts w:ascii="Trebuchet MS" w:hAnsi="Trebuchet MS"/>
          <w:b/>
          <w:bCs/>
          <w:color w:val="002060"/>
          <w:w w:val="105"/>
        </w:rPr>
        <w:t>în învățământul preuniversitar</w:t>
      </w:r>
      <w:r w:rsidR="002E642E" w:rsidRPr="00A50366">
        <w:rPr>
          <w:rFonts w:ascii="Trebuchet MS" w:hAnsi="Trebuchet MS"/>
          <w:b/>
          <w:bCs/>
          <w:color w:val="002060"/>
          <w:w w:val="105"/>
        </w:rPr>
        <w:t>“</w:t>
      </w:r>
      <w:bookmarkStart w:id="1" w:name="_Hlk131884682"/>
    </w:p>
    <w:p w14:paraId="51BC744F" w14:textId="77777777" w:rsidR="002E642E" w:rsidRPr="00ED2FA7" w:rsidRDefault="002E642E" w:rsidP="002E642E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>Program: „Programul Educație și Ocupare“</w:t>
      </w:r>
    </w:p>
    <w:p w14:paraId="45C6C9C0" w14:textId="77777777" w:rsidR="002E642E" w:rsidRPr="00ED2FA7" w:rsidRDefault="002E642E" w:rsidP="002E642E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>Prioritate: P07 „Creșterea calității ofertei de educație si formare profesională pentru asigurarea echității sistemului si o mai bună adaptare la dinamica pieței muncii și la provocările inovării și progresului tehnologic“</w:t>
      </w:r>
    </w:p>
    <w:p w14:paraId="7636966D" w14:textId="77777777" w:rsidR="002E642E" w:rsidRPr="00ED2FA7" w:rsidRDefault="002E642E" w:rsidP="002E642E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 xml:space="preserve">Obiectiv specific: ESO4.5. „Îmbunătățirea calității, a caracterului incluziv, a eficacității și a relevanței sistemelor de educație și formare pentru piața muncii, inclusiv prin validarea învățării non-formale și informale, pentru a sprijini dobândirea de competențe-cheie, inclusiv de competențe de </w:t>
      </w:r>
      <w:proofErr w:type="spellStart"/>
      <w:r w:rsidRPr="00ED2FA7">
        <w:rPr>
          <w:rFonts w:ascii="Trebuchet MS" w:hAnsi="Trebuchet MS"/>
          <w:color w:val="002060"/>
        </w:rPr>
        <w:t>antreprenoriat</w:t>
      </w:r>
      <w:proofErr w:type="spellEnd"/>
      <w:r w:rsidRPr="00ED2FA7">
        <w:rPr>
          <w:rFonts w:ascii="Trebuchet MS" w:hAnsi="Trebuchet MS"/>
          <w:color w:val="002060"/>
        </w:rPr>
        <w:t xml:space="preserve"> și digitale, precum și prin promovarea introducerii sistemelor de formare duală și a sistemelor de ucenicie (FSE+)“</w:t>
      </w:r>
    </w:p>
    <w:p w14:paraId="2735BEF9" w14:textId="77777777" w:rsidR="002E642E" w:rsidRPr="00ED2FA7" w:rsidRDefault="002E642E" w:rsidP="002E642E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>Acțiunea 7.e.1 Asigurarea calității educației pentru toți, în corelație cu dinamica pieței muncii și societății definirea unui nucleu al competențelor/standardelor de evaluare pe niveluri; elaborarea probelor de evaluare a competențelor</w:t>
      </w:r>
    </w:p>
    <w:p w14:paraId="53EC152C" w14:textId="77777777" w:rsidR="002E642E" w:rsidRDefault="002E642E" w:rsidP="002E642E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>Acțiunea 7.e.3  Flexibilizarea și diversificarea oportunităților de formare și dezvoltare a competențelor cheie ale elevilor</w:t>
      </w:r>
    </w:p>
    <w:p w14:paraId="22F51419" w14:textId="77777777" w:rsidR="002E642E" w:rsidRPr="00A50366" w:rsidRDefault="002E642E" w:rsidP="002E642E">
      <w:pPr>
        <w:spacing w:after="0" w:line="240" w:lineRule="auto"/>
        <w:jc w:val="both"/>
        <w:rPr>
          <w:rFonts w:ascii="Trebuchet MS" w:hAnsi="Trebuchet MS"/>
          <w:color w:val="002060"/>
          <w:highlight w:val="lightGray"/>
        </w:rPr>
      </w:pPr>
      <w:r w:rsidRPr="00A50366">
        <w:rPr>
          <w:rFonts w:ascii="Trebuchet MS" w:hAnsi="Trebuchet MS"/>
          <w:color w:val="002060"/>
        </w:rPr>
        <w:t xml:space="preserve">Cod SMIS: </w:t>
      </w:r>
      <w:r w:rsidRPr="00A50366">
        <w:rPr>
          <w:rFonts w:ascii="Trebuchet MS" w:hAnsi="Trebuchet MS"/>
          <w:color w:val="002060"/>
          <w:highlight w:val="lightGray"/>
        </w:rPr>
        <w:t>&lt;cod SMIS&gt;</w:t>
      </w:r>
    </w:p>
    <w:bookmarkEnd w:id="1"/>
    <w:bookmarkEnd w:id="0"/>
    <w:p w14:paraId="73C28CFB" w14:textId="77777777" w:rsidR="00E45882" w:rsidRPr="00E45882" w:rsidRDefault="00E45882" w:rsidP="00E45882">
      <w:pPr>
        <w:spacing w:after="0" w:line="240" w:lineRule="auto"/>
        <w:jc w:val="both"/>
        <w:rPr>
          <w:rFonts w:ascii="Trebuchet MS" w:hAnsi="Trebuchet MS"/>
          <w:color w:val="002060"/>
          <w:highlight w:val="lightGray"/>
        </w:rPr>
      </w:pPr>
    </w:p>
    <w:p w14:paraId="3C4D8E2F" w14:textId="1A2F5531" w:rsidR="00000B23" w:rsidRPr="00E45882" w:rsidRDefault="00470194" w:rsidP="00E45882">
      <w:pPr>
        <w:spacing w:after="0" w:line="240" w:lineRule="auto"/>
        <w:jc w:val="center"/>
        <w:rPr>
          <w:rFonts w:ascii="Trebuchet MS" w:hAnsi="Trebuchet MS"/>
          <w:b/>
          <w:bCs/>
          <w:color w:val="002060"/>
          <w:w w:val="105"/>
        </w:rPr>
      </w:pPr>
      <w:r w:rsidRPr="00E45882">
        <w:rPr>
          <w:rFonts w:ascii="Trebuchet MS" w:hAnsi="Trebuchet MS"/>
          <w:b/>
          <w:bCs/>
          <w:color w:val="002060"/>
          <w:w w:val="105"/>
        </w:rPr>
        <w:t xml:space="preserve">Criterii de evaluare tehnică </w:t>
      </w:r>
      <w:r w:rsidR="008D4E57" w:rsidRPr="00E45882">
        <w:rPr>
          <w:rFonts w:ascii="Trebuchet MS" w:hAnsi="Trebuchet MS"/>
          <w:b/>
          <w:bCs/>
          <w:color w:val="002060"/>
          <w:w w:val="105"/>
        </w:rPr>
        <w:t>ș</w:t>
      </w:r>
      <w:r w:rsidRPr="00E45882">
        <w:rPr>
          <w:rFonts w:ascii="Trebuchet MS" w:hAnsi="Trebuchet MS"/>
          <w:b/>
          <w:bCs/>
          <w:color w:val="002060"/>
          <w:w w:val="105"/>
        </w:rPr>
        <w:t xml:space="preserve">i financiară </w:t>
      </w:r>
      <w:r w:rsidR="00B978A6" w:rsidRPr="00E45882">
        <w:rPr>
          <w:rFonts w:ascii="Trebuchet MS" w:hAnsi="Trebuchet MS"/>
          <w:b/>
          <w:bCs/>
          <w:color w:val="002060"/>
          <w:w w:val="105"/>
        </w:rPr>
        <w:t>calitativ</w:t>
      </w:r>
      <w:r w:rsidR="007A41D8" w:rsidRPr="00E45882">
        <w:rPr>
          <w:rFonts w:ascii="Trebuchet MS" w:hAnsi="Trebuchet MS"/>
          <w:b/>
          <w:bCs/>
          <w:color w:val="002060"/>
          <w:w w:val="105"/>
        </w:rPr>
        <w:t>ă</w:t>
      </w:r>
    </w:p>
    <w:p w14:paraId="40B6B7BE" w14:textId="77777777" w:rsidR="00B53D8C" w:rsidRPr="00E45882" w:rsidRDefault="00B53D8C" w:rsidP="00B53D8C">
      <w:pPr>
        <w:spacing w:after="0" w:line="240" w:lineRule="auto"/>
        <w:jc w:val="center"/>
        <w:rPr>
          <w:rFonts w:ascii="Trebuchet MS" w:hAnsi="Trebuchet MS"/>
          <w:b/>
          <w:bCs/>
          <w:color w:val="002060"/>
          <w:w w:val="105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680"/>
        <w:gridCol w:w="4948"/>
        <w:gridCol w:w="5707"/>
        <w:gridCol w:w="1162"/>
        <w:gridCol w:w="1451"/>
      </w:tblGrid>
      <w:tr w:rsidR="00E45882" w:rsidRPr="00E45882" w14:paraId="3F1C3AA1" w14:textId="164B4440" w:rsidTr="00B3186A">
        <w:tc>
          <w:tcPr>
            <w:tcW w:w="24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C03A039" w14:textId="77777777" w:rsidR="00CA0C47" w:rsidRPr="00E45882" w:rsidRDefault="00CA0C47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  <w:t>Nr. crt.</w:t>
            </w:r>
          </w:p>
        </w:tc>
        <w:tc>
          <w:tcPr>
            <w:tcW w:w="177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2265BA4" w14:textId="77777777" w:rsidR="00CA0C47" w:rsidRPr="00E45882" w:rsidRDefault="00CA0C47" w:rsidP="007A41D8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  <w:t xml:space="preserve">Criterii de </w:t>
            </w:r>
            <w:proofErr w:type="spellStart"/>
            <w:r w:rsidRPr="00E45882"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  <w:t>selecţie</w:t>
            </w:r>
            <w:proofErr w:type="spellEnd"/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14964725" w14:textId="77777777" w:rsidR="00CA0C47" w:rsidRPr="00E45882" w:rsidRDefault="00CA0C47" w:rsidP="007A41D8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</w:pPr>
            <w:proofErr w:type="spellStart"/>
            <w:r w:rsidRPr="00E45882"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  <w:t>Explicaţii</w:t>
            </w:r>
            <w:proofErr w:type="spellEnd"/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434227E" w14:textId="77777777" w:rsidR="00CA0C47" w:rsidRPr="00E45882" w:rsidRDefault="00CA0C47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  <w:t>Punctaj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0861820" w14:textId="7059E639" w:rsidR="00CA0C47" w:rsidRPr="00E45882" w:rsidRDefault="00CA0C47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b/>
                <w:bCs/>
                <w:color w:val="002060"/>
                <w:w w:val="105"/>
                <w:lang w:val="ro-RO"/>
              </w:rPr>
              <w:t>Modul de acordare a punctajului</w:t>
            </w:r>
          </w:p>
        </w:tc>
      </w:tr>
      <w:tr w:rsidR="00E45882" w:rsidRPr="00E45882" w14:paraId="2D465F23" w14:textId="13586B67" w:rsidTr="00B6064F">
        <w:trPr>
          <w:trHeight w:val="8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901F9D2" w14:textId="77777777" w:rsidR="00CA0C47" w:rsidRPr="00E45882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1.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BD9C422" w14:textId="3BA05B71" w:rsidR="00CA0C47" w:rsidRPr="00E45882" w:rsidRDefault="00CA0C47" w:rsidP="000602B9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RELEVANŢĂ STRATEGICĂ – măsura în care proiectul contribuie la realizarea obiectivelor din documentele  strategice relevante prin soluționarea nevoilor specifice ale grupului țintă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C4613D6" w14:textId="77777777" w:rsidR="00CA0C47" w:rsidRPr="00E45882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Max.30</w:t>
            </w:r>
          </w:p>
          <w:p w14:paraId="7773B728" w14:textId="77777777" w:rsidR="00CA0C47" w:rsidRPr="00E45882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21D17D9" w14:textId="77777777" w:rsidR="00CA0C47" w:rsidRPr="00E45882" w:rsidRDefault="00CA0C47" w:rsidP="00825238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5882" w:rsidRPr="00E45882" w14:paraId="7989A3EA" w14:textId="7128B9F8" w:rsidTr="00B3186A">
        <w:tc>
          <w:tcPr>
            <w:tcW w:w="244" w:type="pct"/>
            <w:tcBorders>
              <w:top w:val="single" w:sz="4" w:space="0" w:color="auto"/>
            </w:tcBorders>
          </w:tcPr>
          <w:p w14:paraId="7FBC80E0" w14:textId="16D4B88B" w:rsidR="00CA0C47" w:rsidRPr="00E45882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1.1.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7DA9164B" w14:textId="5DFC52E6" w:rsidR="002957C0" w:rsidRPr="00E45882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Proiectul  contribuie  la  îndeplinirea  obiectivelor specifice ale programului/apelului  din documentele strategice relevante pentru proiect</w:t>
            </w:r>
            <w:r w:rsidRPr="00E45882">
              <w:rPr>
                <w:rStyle w:val="Referinnotdesubsol"/>
                <w:rFonts w:ascii="Trebuchet MS" w:hAnsi="Trebuchet MS"/>
                <w:color w:val="002060"/>
                <w:w w:val="105"/>
                <w:lang w:val="ro-RO"/>
              </w:rPr>
              <w:footnoteReference w:id="1"/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5AC94470" w14:textId="01C9DDB8" w:rsidR="00CA0C47" w:rsidRPr="00E45882" w:rsidRDefault="00CA0C47" w:rsidP="00CB04F5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lang w:val="ro-RO"/>
              </w:rPr>
              <w:t xml:space="preserve">Proiectul se încadrează în măsurile prevăzute în </w:t>
            </w:r>
            <w:bookmarkStart w:id="2" w:name="_Hlk153983386"/>
            <w:r w:rsidR="00A42B09" w:rsidRPr="00E45882">
              <w:rPr>
                <w:rFonts w:ascii="Trebuchet MS" w:eastAsia="Trebuchet MS" w:hAnsi="Trebuchet MS" w:cs="Trebuchet MS"/>
                <w:color w:val="002060"/>
                <w:lang w:val="ro-RO"/>
              </w:rPr>
              <w:t xml:space="preserve">Legea </w:t>
            </w:r>
            <w:proofErr w:type="spellStart"/>
            <w:r w:rsidR="00A42B09" w:rsidRPr="00E45882">
              <w:rPr>
                <w:rFonts w:ascii="Trebuchet MS" w:eastAsia="Trebuchet MS" w:hAnsi="Trebuchet MS" w:cs="Trebuchet MS"/>
                <w:color w:val="002060"/>
                <w:lang w:val="ro-RO"/>
              </w:rPr>
              <w:t>Învăţământului</w:t>
            </w:r>
            <w:proofErr w:type="spellEnd"/>
            <w:r w:rsidR="00A42B09" w:rsidRPr="00E45882">
              <w:rPr>
                <w:rFonts w:ascii="Trebuchet MS" w:eastAsia="Trebuchet MS" w:hAnsi="Trebuchet MS" w:cs="Trebuchet MS"/>
                <w:color w:val="002060"/>
                <w:lang w:val="ro-RO"/>
              </w:rPr>
              <w:t xml:space="preserve"> Preuniversitar  nr.198/2023</w:t>
            </w:r>
            <w:bookmarkEnd w:id="2"/>
            <w:r w:rsidR="00BB519A" w:rsidRPr="00E45882">
              <w:rPr>
                <w:rFonts w:ascii="Trebuchet MS" w:eastAsia="Trebuchet MS" w:hAnsi="Trebuchet MS" w:cs="Trebuchet MS"/>
                <w:color w:val="002060"/>
                <w:lang w:val="ro-RO"/>
              </w:rPr>
              <w:t xml:space="preserve"> / Proiectul România Educată</w:t>
            </w:r>
            <w:r w:rsidR="00467B62" w:rsidRPr="00E45882">
              <w:rPr>
                <w:rFonts w:ascii="Trebuchet MS" w:hAnsi="Trebuchet MS"/>
                <w:color w:val="002060"/>
                <w:lang w:val="ro-RO"/>
              </w:rPr>
              <w:t>;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14:paraId="76536D01" w14:textId="1933A338" w:rsidR="00CA0C47" w:rsidRPr="00E45882" w:rsidRDefault="00901567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6</w:t>
            </w:r>
          </w:p>
        </w:tc>
        <w:tc>
          <w:tcPr>
            <w:tcW w:w="520" w:type="pct"/>
            <w:tcBorders>
              <w:top w:val="single" w:sz="4" w:space="0" w:color="auto"/>
            </w:tcBorders>
          </w:tcPr>
          <w:p w14:paraId="42734CA4" w14:textId="168D8E0D" w:rsidR="00CA0C47" w:rsidRPr="00E45882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7878E436" w14:textId="77777777" w:rsidTr="00B3186A">
        <w:tc>
          <w:tcPr>
            <w:tcW w:w="244" w:type="pct"/>
            <w:tcBorders>
              <w:top w:val="single" w:sz="4" w:space="0" w:color="auto"/>
            </w:tcBorders>
          </w:tcPr>
          <w:p w14:paraId="20A5D85F" w14:textId="5213A934" w:rsidR="002957C0" w:rsidRPr="00E45882" w:rsidRDefault="002957C0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1.</w:t>
            </w:r>
            <w:r w:rsidR="00A73614" w:rsidRPr="00E45882">
              <w:rPr>
                <w:rFonts w:ascii="Trebuchet MS" w:hAnsi="Trebuchet MS"/>
                <w:color w:val="002060"/>
                <w:w w:val="105"/>
                <w:lang w:val="ro-RO"/>
              </w:rPr>
              <w:t>2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1F022FE3" w14:textId="77777777" w:rsidR="002957C0" w:rsidRPr="00E45882" w:rsidRDefault="002957C0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Obiectivele proiectului sunt corelate cu obiectivele specifice în cadrul PEO.</w:t>
            </w:r>
          </w:p>
          <w:p w14:paraId="156A801E" w14:textId="340521B0" w:rsidR="008E2F07" w:rsidRPr="00E45882" w:rsidRDefault="008E2F07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31C1BCF1" w14:textId="6D720DEC" w:rsidR="002957C0" w:rsidRPr="00E45882" w:rsidRDefault="002957C0" w:rsidP="007B6EA6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Obiectivele proiectului sunt clar formulate, specifice și sunt corelate </w:t>
            </w:r>
            <w:r w:rsidR="008E2F07"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 obiectivul specific ESO4</w:t>
            </w:r>
            <w:r w:rsidR="00214BD5" w:rsidRPr="00E45882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  <w:r w:rsidR="005F5D2C" w:rsidRPr="00E45882">
              <w:rPr>
                <w:rFonts w:ascii="Trebuchet MS" w:hAnsi="Trebuchet MS"/>
                <w:color w:val="002060"/>
                <w:w w:val="105"/>
                <w:lang w:val="ro-RO"/>
              </w:rPr>
              <w:t>5</w:t>
            </w:r>
            <w:r w:rsidR="008E2F07"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din PEO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  <w:tcBorders>
              <w:top w:val="nil"/>
            </w:tcBorders>
          </w:tcPr>
          <w:p w14:paraId="707A2C4F" w14:textId="1ABF8D57" w:rsidR="002957C0" w:rsidRPr="00E45882" w:rsidRDefault="00901567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4</w:t>
            </w:r>
          </w:p>
        </w:tc>
        <w:tc>
          <w:tcPr>
            <w:tcW w:w="520" w:type="pct"/>
            <w:tcBorders>
              <w:top w:val="nil"/>
            </w:tcBorders>
          </w:tcPr>
          <w:p w14:paraId="1A02CCD6" w14:textId="7D4CFF68" w:rsidR="002957C0" w:rsidRPr="00E45882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3D583EB9" w14:textId="4F99B064" w:rsidTr="00B3186A">
        <w:tc>
          <w:tcPr>
            <w:tcW w:w="244" w:type="pct"/>
            <w:vMerge w:val="restart"/>
          </w:tcPr>
          <w:p w14:paraId="36C5F198" w14:textId="10E6FD92" w:rsidR="002957C0" w:rsidRPr="00E45882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1.</w:t>
            </w:r>
            <w:r w:rsidR="00A73614" w:rsidRPr="00E45882">
              <w:rPr>
                <w:rFonts w:ascii="Trebuchet MS" w:hAnsi="Trebuchet MS"/>
                <w:color w:val="002060"/>
                <w:w w:val="105"/>
                <w:lang w:val="ro-RO"/>
              </w:rPr>
              <w:t>3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</w:p>
        </w:tc>
        <w:tc>
          <w:tcPr>
            <w:tcW w:w="1774" w:type="pct"/>
            <w:vMerge w:val="restart"/>
          </w:tcPr>
          <w:p w14:paraId="62D225E4" w14:textId="20D2E7BC" w:rsidR="002957C0" w:rsidRPr="00E45882" w:rsidRDefault="002957C0" w:rsidP="002957C0">
            <w:pPr>
              <w:tabs>
                <w:tab w:val="left" w:pos="-540"/>
              </w:tabs>
              <w:spacing w:after="160" w:line="259" w:lineRule="auto"/>
              <w:ind w:right="1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Grupul țintă este definit clar și cuantificat</w:t>
            </w:r>
            <w:r w:rsidR="00CD793B"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</w:p>
        </w:tc>
        <w:tc>
          <w:tcPr>
            <w:tcW w:w="2046" w:type="pct"/>
            <w:shd w:val="clear" w:color="auto" w:fill="auto"/>
          </w:tcPr>
          <w:p w14:paraId="4D11B392" w14:textId="55EC81E4" w:rsidR="002957C0" w:rsidRPr="00E45882" w:rsidRDefault="002957C0" w:rsidP="007B6EA6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Natura și dimensiunea grupului țintă (compus doar  din persoanele</w:t>
            </w:r>
            <w:r w:rsidR="00A42B09"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/ entități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care beneficiază în mod direct de activitățile proiectului), sunt luate în considerare în funcție de natura și complexitatea 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activităților  implementate și  de  resursele puse la dispoziție prin proiect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3B22B3CB" w14:textId="66F8B2A4" w:rsidR="002957C0" w:rsidRPr="00E45882" w:rsidRDefault="00901567" w:rsidP="002957C0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8</w:t>
            </w:r>
          </w:p>
        </w:tc>
        <w:tc>
          <w:tcPr>
            <w:tcW w:w="520" w:type="pct"/>
            <w:vMerge w:val="restart"/>
          </w:tcPr>
          <w:p w14:paraId="5610D258" w14:textId="1104200A" w:rsidR="002957C0" w:rsidRPr="00E45882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645A0703" w14:textId="77777777" w:rsidTr="00B3186A">
        <w:tc>
          <w:tcPr>
            <w:tcW w:w="244" w:type="pct"/>
            <w:vMerge/>
          </w:tcPr>
          <w:p w14:paraId="6E67710D" w14:textId="77777777" w:rsidR="00CD793B" w:rsidRPr="00E45882" w:rsidRDefault="00CD793B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1774" w:type="pct"/>
            <w:vMerge/>
          </w:tcPr>
          <w:p w14:paraId="1168DF09" w14:textId="77777777" w:rsidR="00CD793B" w:rsidRPr="00E45882" w:rsidRDefault="00CD793B" w:rsidP="002957C0">
            <w:pPr>
              <w:tabs>
                <w:tab w:val="left" w:pos="-540"/>
              </w:tabs>
              <w:ind w:right="142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7F41118A" w14:textId="771AF8BF" w:rsidR="00CD793B" w:rsidRPr="00E45882" w:rsidRDefault="00CD793B" w:rsidP="007B6EA6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bookmarkStart w:id="3" w:name="_Hlk151968122"/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Nevoile grupului țintă vizat prin proiect sunt </w:t>
            </w:r>
            <w:bookmarkEnd w:id="3"/>
            <w:r w:rsidR="00D52D2E" w:rsidRPr="00E45882">
              <w:rPr>
                <w:rFonts w:ascii="Trebuchet MS" w:hAnsi="Trebuchet MS"/>
                <w:color w:val="002060"/>
                <w:w w:val="105"/>
                <w:lang w:val="ro-RO"/>
              </w:rPr>
              <w:t>prezentate în secțiunile relevante ale cererii de finanțare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7E4AE0F4" w14:textId="4A426EC1" w:rsidR="00CD793B" w:rsidRPr="00E45882" w:rsidRDefault="00901567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</w:rPr>
              <w:t>9</w:t>
            </w:r>
          </w:p>
        </w:tc>
        <w:tc>
          <w:tcPr>
            <w:tcW w:w="520" w:type="pct"/>
            <w:vMerge/>
          </w:tcPr>
          <w:p w14:paraId="19A4DA5E" w14:textId="77777777" w:rsidR="00CD793B" w:rsidRPr="00E45882" w:rsidRDefault="00CD793B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5882" w:rsidRPr="00E45882" w14:paraId="4343B388" w14:textId="19916672" w:rsidTr="00B3186A">
        <w:tc>
          <w:tcPr>
            <w:tcW w:w="244" w:type="pct"/>
            <w:vMerge w:val="restart"/>
          </w:tcPr>
          <w:p w14:paraId="32356E2A" w14:textId="2AFEB4EB" w:rsidR="002957C0" w:rsidRPr="00E45882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1.</w:t>
            </w:r>
            <w:r w:rsidR="00A73614" w:rsidRPr="00E45882">
              <w:rPr>
                <w:rFonts w:ascii="Trebuchet MS" w:hAnsi="Trebuchet MS"/>
                <w:color w:val="002060"/>
                <w:w w:val="105"/>
                <w:lang w:val="ro-RO"/>
              </w:rPr>
              <w:t>4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</w:p>
        </w:tc>
        <w:tc>
          <w:tcPr>
            <w:tcW w:w="1774" w:type="pct"/>
            <w:vMerge w:val="restart"/>
          </w:tcPr>
          <w:p w14:paraId="46D005F8" w14:textId="3F1D4F7D" w:rsidR="002957C0" w:rsidRPr="00E45882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Proiectul contribuie prin activitățile propuse la promovarea principiilor orizontale prevăzute în Regulamentul (UE) nr. 2021/1057, art. 28, în Regulamentul (UE) 2021/1060 art. 9 și în PEO 2021-2027, conform specificațiilor din Ghidului Solicitantului – Condiții Specifice: dezvoltare durabilă; egalitate de gen  și nediscriminare cu accent pus pe accesibilitatea persoanelor cu dizabilități</w:t>
            </w:r>
          </w:p>
        </w:tc>
        <w:tc>
          <w:tcPr>
            <w:tcW w:w="2046" w:type="pct"/>
            <w:shd w:val="clear" w:color="auto" w:fill="auto"/>
          </w:tcPr>
          <w:p w14:paraId="2CF3F1E9" w14:textId="1D3D80E0" w:rsidR="002957C0" w:rsidRPr="00E45882" w:rsidRDefault="002957C0" w:rsidP="00EA448A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Este 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  <w:t>prezentată în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  <w:t xml:space="preserve">proiect modalitatea </w:t>
            </w:r>
            <w:r w:rsidR="00B6064F" w:rsidRPr="00E45882">
              <w:rPr>
                <w:rFonts w:ascii="Trebuchet MS" w:hAnsi="Trebuchet MS"/>
                <w:color w:val="002060"/>
                <w:w w:val="105"/>
                <w:lang w:val="ro-RO"/>
              </w:rPr>
              <w:t>prin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care proiectul contribuie la implementarea principiilor orizontale: egalitate de șanse și tratament egal între femei și bărbați și nediscriminare cu accent pe accesibilitatea persoanelor cu dizabilități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25943F0E" w14:textId="76C49F55" w:rsidR="002957C0" w:rsidRPr="00E45882" w:rsidRDefault="00901567" w:rsidP="002957C0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 w:val="restart"/>
          </w:tcPr>
          <w:p w14:paraId="7A13F229" w14:textId="515ADCD5" w:rsidR="002957C0" w:rsidRPr="00E45882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34886AD2" w14:textId="6A3E0B6C" w:rsidTr="00B3186A">
        <w:tc>
          <w:tcPr>
            <w:tcW w:w="244" w:type="pct"/>
            <w:vMerge/>
          </w:tcPr>
          <w:p w14:paraId="150D74BA" w14:textId="77777777" w:rsidR="002957C0" w:rsidRPr="00E45882" w:rsidRDefault="002957C0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1774" w:type="pct"/>
            <w:vMerge/>
          </w:tcPr>
          <w:p w14:paraId="4043C163" w14:textId="77777777" w:rsidR="002957C0" w:rsidRPr="00E45882" w:rsidRDefault="002957C0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025EC730" w14:textId="5B85E059" w:rsidR="002957C0" w:rsidRPr="00E45882" w:rsidRDefault="002957C0" w:rsidP="00EA448A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Este prezentată în proiect modalitatea în care proiectul contribuie la implementarea principi</w:t>
            </w:r>
            <w:r w:rsidR="00B6064F"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ului 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orizontal dezvoltare durabilă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</w:p>
        </w:tc>
        <w:tc>
          <w:tcPr>
            <w:tcW w:w="417" w:type="pct"/>
          </w:tcPr>
          <w:p w14:paraId="090C3636" w14:textId="50FC0EC9" w:rsidR="002957C0" w:rsidRPr="00E45882" w:rsidRDefault="00901567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69492A3D" w14:textId="77777777" w:rsidR="002957C0" w:rsidRPr="00E45882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5882" w:rsidRPr="00E45882" w14:paraId="5FA2EF88" w14:textId="77777777" w:rsidTr="00B3186A">
        <w:tc>
          <w:tcPr>
            <w:tcW w:w="244" w:type="pct"/>
          </w:tcPr>
          <w:p w14:paraId="2324483C" w14:textId="34A604AC" w:rsidR="00C26F06" w:rsidRPr="00E45882" w:rsidRDefault="00C26F06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</w:rPr>
              <w:t>1.5.</w:t>
            </w:r>
          </w:p>
        </w:tc>
        <w:tc>
          <w:tcPr>
            <w:tcW w:w="1774" w:type="pct"/>
          </w:tcPr>
          <w:p w14:paraId="41F3E051" w14:textId="13FD8FB1" w:rsidR="00C26F06" w:rsidRPr="00E45882" w:rsidRDefault="00C26F06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Cererea de finanțare prezintă, în mod concret, modalitatea în care proiectului contribuie prin activitățile sale la promovarea temelor secundare din PEO 2021-2027, conform specificațiilor din Ghidului Solicitantului – Condiții Specifice</w:t>
            </w:r>
          </w:p>
        </w:tc>
        <w:tc>
          <w:tcPr>
            <w:tcW w:w="2046" w:type="pct"/>
            <w:shd w:val="clear" w:color="auto" w:fill="auto"/>
          </w:tcPr>
          <w:p w14:paraId="43F157F2" w14:textId="125807E9" w:rsidR="00C26F06" w:rsidRPr="00E45882" w:rsidRDefault="00C26F06" w:rsidP="00F840A9">
            <w:pPr>
              <w:suppressAutoHyphens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Este prezentat</w:t>
            </w:r>
            <w:r w:rsidR="002E642E">
              <w:rPr>
                <w:rFonts w:ascii="Trebuchet MS" w:hAnsi="Trebuchet MS"/>
                <w:color w:val="002060"/>
                <w:w w:val="105"/>
                <w:lang w:val="ro-RO"/>
              </w:rPr>
              <w:t>ă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în cadrul Cererii de finanțare modalitatea în care proiectul/măsurile propuse spre finanțare contribuie la implementarea temei secundare</w:t>
            </w:r>
            <w:r w:rsidR="00B3186A"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„</w:t>
            </w:r>
            <w:r w:rsidR="002E642E"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Contribuția la competențele și locurile de muncă verzi și la economia verde“, cuantificând</w:t>
            </w:r>
            <w:r w:rsidR="002E642E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cheltuielilor ce urmează să contribuie la promovarea </w:t>
            </w:r>
            <w:r w:rsidR="002E642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acestei </w:t>
            </w:r>
            <w:r w:rsidR="002E642E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temei secundare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CC7B48F" w14:textId="79BCD53F" w:rsidR="00C26F06" w:rsidRPr="00E45882" w:rsidRDefault="00901567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</w:rPr>
              <w:t>1</w:t>
            </w:r>
          </w:p>
        </w:tc>
        <w:tc>
          <w:tcPr>
            <w:tcW w:w="520" w:type="pct"/>
          </w:tcPr>
          <w:p w14:paraId="34669D07" w14:textId="357D71DB" w:rsidR="00C26F06" w:rsidRPr="00E45882" w:rsidRDefault="00C26F06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481618E6" w14:textId="2C020FD9" w:rsidTr="00B6064F">
        <w:trPr>
          <w:trHeight w:val="89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77E200B" w14:textId="7EB9D255" w:rsidR="002957C0" w:rsidRPr="00E45882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2.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CA036D6" w14:textId="510DA2EF" w:rsidR="00297485" w:rsidRPr="00E45882" w:rsidRDefault="002957C0" w:rsidP="002957C0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EFICACITATE – măsura în care rezultatele așteptate ale proiectului contribuie la atingerea obiectivelor propuse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9649EB6" w14:textId="77777777" w:rsidR="002957C0" w:rsidRPr="00E45882" w:rsidRDefault="002957C0" w:rsidP="002957C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Max.30</w:t>
            </w:r>
          </w:p>
          <w:p w14:paraId="04298669" w14:textId="77777777" w:rsidR="002957C0" w:rsidRPr="00E45882" w:rsidRDefault="002957C0" w:rsidP="002957C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626C229" w14:textId="77777777" w:rsidR="002957C0" w:rsidRPr="00E45882" w:rsidRDefault="002957C0" w:rsidP="002957C0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5882" w:rsidRPr="00E45882" w14:paraId="4104828C" w14:textId="77777777" w:rsidTr="00B3186A">
        <w:trPr>
          <w:trHeight w:val="915"/>
        </w:trPr>
        <w:tc>
          <w:tcPr>
            <w:tcW w:w="244" w:type="pct"/>
          </w:tcPr>
          <w:p w14:paraId="6E748A89" w14:textId="1F98B313" w:rsidR="00623297" w:rsidRPr="00E45882" w:rsidRDefault="00623297" w:rsidP="000F535F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</w:rPr>
              <w:t>2.1</w:t>
            </w:r>
          </w:p>
        </w:tc>
        <w:tc>
          <w:tcPr>
            <w:tcW w:w="1774" w:type="pct"/>
          </w:tcPr>
          <w:p w14:paraId="07F3A15C" w14:textId="0A695F2A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Activitățile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proiectului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sunt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clar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definite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fiind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prezentate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,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mod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concret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,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ținte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ale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rezultatelor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/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perioade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derulare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/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resurse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prevăzute</w:t>
            </w:r>
            <w:proofErr w:type="spellEnd"/>
          </w:p>
        </w:tc>
        <w:tc>
          <w:tcPr>
            <w:tcW w:w="2046" w:type="pct"/>
            <w:shd w:val="clear" w:color="auto" w:fill="auto"/>
          </w:tcPr>
          <w:p w14:paraId="5ABA5096" w14:textId="3F0ECF62" w:rsidR="00623297" w:rsidRPr="00E45882" w:rsidRDefault="00623297" w:rsidP="00B115D0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Activitățile sunt descrise detaliat</w:t>
            </w:r>
            <w:r w:rsidR="00A42B09" w:rsidRPr="00E45882">
              <w:rPr>
                <w:rFonts w:ascii="Trebuchet MS" w:hAnsi="Trebuchet MS"/>
                <w:color w:val="002060"/>
                <w:w w:val="105"/>
                <w:lang w:val="ro-RO"/>
              </w:rPr>
              <w:t>,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contribuie </w:t>
            </w:r>
          </w:p>
          <w:p w14:paraId="2881F601" w14:textId="5E50BE88" w:rsidR="00623297" w:rsidRPr="00E45882" w:rsidRDefault="00623297" w:rsidP="00B115D0">
            <w:pPr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la implementarea măsurilor sistemice </w:t>
            </w:r>
            <w:r w:rsidR="00A42B09"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care vizează </w:t>
            </w:r>
            <w:r w:rsidR="00864264" w:rsidRPr="00E45882">
              <w:rPr>
                <w:rFonts w:ascii="Trebuchet MS" w:hAnsi="Trebuchet MS"/>
                <w:color w:val="002060"/>
                <w:w w:val="105"/>
                <w:lang w:val="ro-RO"/>
              </w:rPr>
              <w:t>sprijinirea dezvoltării unui sistem unitar de educație timpurie, incluzivă și de calitate</w:t>
            </w:r>
            <w:r w:rsidR="007C6510" w:rsidRPr="00E45882">
              <w:rPr>
                <w:rFonts w:ascii="Trebuchet MS" w:hAnsi="Trebuchet MS"/>
                <w:color w:val="002060"/>
                <w:w w:val="105"/>
                <w:lang w:val="ro-RO"/>
              </w:rPr>
              <w:t>,</w:t>
            </w:r>
            <w:r w:rsidR="00436A2D"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sunt corelate cu  grupul țintă (natură și dimensiune)</w:t>
            </w:r>
            <w:r w:rsidR="007C6510"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="00436A2D" w:rsidRPr="00E45882">
              <w:rPr>
                <w:rFonts w:ascii="Trebuchet MS" w:hAnsi="Trebuchet MS"/>
                <w:color w:val="002060"/>
                <w:w w:val="105"/>
                <w:lang w:val="ro-RO"/>
              </w:rPr>
              <w:t>și sunt prezentate într-</w:t>
            </w:r>
            <w:r w:rsidR="007C6510" w:rsidRPr="00E45882">
              <w:rPr>
                <w:rFonts w:ascii="Trebuchet MS" w:hAnsi="Trebuchet MS"/>
                <w:color w:val="002060"/>
                <w:w w:val="105"/>
                <w:lang w:val="ro-RO"/>
              </w:rPr>
              <w:t>o succesiune logică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CC744F4" w14:textId="73C87FD1" w:rsidR="00623297" w:rsidRPr="00E45882" w:rsidRDefault="00436A2D" w:rsidP="000F535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</w:rPr>
              <w:t>9</w:t>
            </w:r>
          </w:p>
        </w:tc>
        <w:tc>
          <w:tcPr>
            <w:tcW w:w="520" w:type="pct"/>
          </w:tcPr>
          <w:p w14:paraId="23AD0E26" w14:textId="26E1895D" w:rsidR="00623297" w:rsidRPr="00E45882" w:rsidRDefault="009C2F67" w:rsidP="000F535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cumulativ</w:t>
            </w:r>
            <w:proofErr w:type="spellEnd"/>
          </w:p>
        </w:tc>
      </w:tr>
      <w:tr w:rsidR="00E45882" w:rsidRPr="00E45882" w14:paraId="1A7AA773" w14:textId="77777777" w:rsidTr="00B3186A">
        <w:trPr>
          <w:trHeight w:val="915"/>
        </w:trPr>
        <w:tc>
          <w:tcPr>
            <w:tcW w:w="244" w:type="pct"/>
          </w:tcPr>
          <w:p w14:paraId="104417AA" w14:textId="6CB023E6" w:rsidR="00623297" w:rsidRPr="00E45882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</w:rPr>
              <w:t>2.2.</w:t>
            </w:r>
          </w:p>
        </w:tc>
        <w:tc>
          <w:tcPr>
            <w:tcW w:w="1774" w:type="pct"/>
          </w:tcPr>
          <w:p w14:paraId="1F4C84F0" w14:textId="2C674C93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În Cererea de finanțare este prezentată modalitatea în care rezultatele proiectului contribuie la realizarea obiectivelor de program</w:t>
            </w:r>
          </w:p>
        </w:tc>
        <w:tc>
          <w:tcPr>
            <w:tcW w:w="2046" w:type="pct"/>
            <w:shd w:val="clear" w:color="auto" w:fill="auto"/>
          </w:tcPr>
          <w:p w14:paraId="5594BD28" w14:textId="3636A703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Rezultatele proiectului contribuie la realizarea obiectivelor apelului (programului)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46299CCB" w14:textId="10A6EFC7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</w:rPr>
              <w:t>6</w:t>
            </w:r>
          </w:p>
        </w:tc>
        <w:tc>
          <w:tcPr>
            <w:tcW w:w="520" w:type="pct"/>
          </w:tcPr>
          <w:p w14:paraId="4570FBDA" w14:textId="2002B8C0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0172C9CF" w14:textId="720B1B62" w:rsidTr="00B3186A">
        <w:trPr>
          <w:trHeight w:val="1524"/>
        </w:trPr>
        <w:tc>
          <w:tcPr>
            <w:tcW w:w="244" w:type="pct"/>
          </w:tcPr>
          <w:p w14:paraId="76AB8FE7" w14:textId="7FC52D3B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2.3.</w:t>
            </w:r>
          </w:p>
        </w:tc>
        <w:tc>
          <w:tcPr>
            <w:tcW w:w="1774" w:type="pct"/>
          </w:tcPr>
          <w:p w14:paraId="2EBC9983" w14:textId="224DEE5B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bookmarkStart w:id="4" w:name="_Hlk151970919"/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Este  identificată modalitatea de recrutare a grupului țintă și justificată abordarea anumitor categorii specifice de persoane care fac parte din grupul țintă (în cazul în care această condiție este aplicabilă în contextul Ghidului Solicitantului)</w:t>
            </w:r>
            <w:bookmarkEnd w:id="4"/>
          </w:p>
        </w:tc>
        <w:tc>
          <w:tcPr>
            <w:tcW w:w="2046" w:type="pct"/>
            <w:shd w:val="clear" w:color="auto" w:fill="auto"/>
          </w:tcPr>
          <w:p w14:paraId="145A1587" w14:textId="16218012" w:rsidR="00623297" w:rsidRPr="00E45882" w:rsidRDefault="00436A2D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În secțiunile relevante ale cererii de finanțare este prezentată</w:t>
            </w:r>
            <w:r w:rsidR="00623297"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modalitatea de identificare 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a</w:t>
            </w:r>
            <w:r w:rsidR="00623297"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grupului țintă în   activitățile proiectului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5EF894D6" w14:textId="4A65724E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5</w:t>
            </w:r>
          </w:p>
        </w:tc>
        <w:tc>
          <w:tcPr>
            <w:tcW w:w="520" w:type="pct"/>
          </w:tcPr>
          <w:p w14:paraId="2F26828D" w14:textId="5EACF18F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0F57F021" w14:textId="13F6B9A8" w:rsidTr="00B3186A">
        <w:trPr>
          <w:trHeight w:val="755"/>
        </w:trPr>
        <w:tc>
          <w:tcPr>
            <w:tcW w:w="244" w:type="pct"/>
          </w:tcPr>
          <w:p w14:paraId="6620C8D3" w14:textId="4384E707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2.4.</w:t>
            </w:r>
          </w:p>
        </w:tc>
        <w:tc>
          <w:tcPr>
            <w:tcW w:w="1774" w:type="pct"/>
            <w:tcBorders>
              <w:bottom w:val="single" w:sz="4" w:space="0" w:color="auto"/>
            </w:tcBorders>
          </w:tcPr>
          <w:p w14:paraId="12C52D15" w14:textId="5BE09A6F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Proiectul prevede activități/măsuri de monitorizare adaptate în funcție de complexitatea proiectului, pentru a asigura atingerea rezultatelor vizate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315F3DB8" w14:textId="56490599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Sunt descrise procesele/modalitățile de realizare a monitorizării interne a etapelor implementării activităților proiectului și legătura cu atingerea rezultatelor propuse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2DCF9370" w14:textId="641639E1" w:rsidR="00623297" w:rsidRPr="00E45882" w:rsidRDefault="00436A2D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7B3D179A" w14:textId="35A76F20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43D7A18C" w14:textId="71BF6A46" w:rsidTr="00B3186A">
        <w:tc>
          <w:tcPr>
            <w:tcW w:w="244" w:type="pct"/>
            <w:vMerge w:val="restart"/>
          </w:tcPr>
          <w:p w14:paraId="3BA3DD8F" w14:textId="77AF6B1C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2.5.</w:t>
            </w:r>
          </w:p>
        </w:tc>
        <w:tc>
          <w:tcPr>
            <w:tcW w:w="1774" w:type="pct"/>
            <w:vMerge w:val="restart"/>
          </w:tcPr>
          <w:p w14:paraId="187779F0" w14:textId="499E07FF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În proiect sunt identificate ipotezele și riscurile majore care pot afecta atingerea obiectivelor proiectului și este prevăzut un plan de gestionare a acestora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69A6AA8B" w14:textId="77777777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Sunt descrise condițiile pe baza cărora proiectul poate fi implementat cu succes, precum și riscurile majore și impactul acestora asupra desfășurării proiectului și a atingerii indicatorilor propuși;</w:t>
            </w:r>
          </w:p>
          <w:p w14:paraId="1A3351B4" w14:textId="20A4B453" w:rsidR="00623297" w:rsidRPr="00E45882" w:rsidRDefault="00623297" w:rsidP="00623297">
            <w:pPr>
              <w:pStyle w:val="Listparagraf"/>
              <w:ind w:left="186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417" w:type="pct"/>
          </w:tcPr>
          <w:p w14:paraId="3DD23212" w14:textId="209195C1" w:rsidR="00623297" w:rsidRPr="00E45882" w:rsidRDefault="00436A2D" w:rsidP="00623297">
            <w:pPr>
              <w:tabs>
                <w:tab w:val="left" w:pos="-540"/>
              </w:tabs>
              <w:spacing w:after="160" w:line="259" w:lineRule="auto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575CFF08" w14:textId="553172B2" w:rsidR="00623297" w:rsidRPr="00E45882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4D272055" w14:textId="77777777" w:rsidTr="00B3186A">
        <w:tc>
          <w:tcPr>
            <w:tcW w:w="244" w:type="pct"/>
            <w:vMerge/>
          </w:tcPr>
          <w:p w14:paraId="55A0614F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1774" w:type="pct"/>
            <w:vMerge/>
          </w:tcPr>
          <w:p w14:paraId="04C1F748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4E02A855" w14:textId="4A688F81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Sunt prezentate măsurile de prevenire a riscurilor majore și de atenuare a efectelor acestora în cazul apariției lor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  <w:p w14:paraId="203847FF" w14:textId="39E980E5" w:rsidR="00623297" w:rsidRPr="00E45882" w:rsidRDefault="00623297" w:rsidP="00623297">
            <w:pPr>
              <w:pStyle w:val="Listparagraf"/>
              <w:ind w:left="186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417" w:type="pct"/>
          </w:tcPr>
          <w:p w14:paraId="2A2EB603" w14:textId="1CE260C3" w:rsidR="00623297" w:rsidRPr="00E45882" w:rsidRDefault="00436A2D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5D0969A7" w14:textId="77777777" w:rsidR="00623297" w:rsidRPr="00E45882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5882" w:rsidRPr="00E45882" w14:paraId="351592CC" w14:textId="77777777" w:rsidTr="00B3186A">
        <w:tc>
          <w:tcPr>
            <w:tcW w:w="244" w:type="pct"/>
            <w:vMerge/>
            <w:tcBorders>
              <w:bottom w:val="single" w:sz="4" w:space="0" w:color="auto"/>
            </w:tcBorders>
          </w:tcPr>
          <w:p w14:paraId="7FF73970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1774" w:type="pct"/>
            <w:vMerge/>
            <w:tcBorders>
              <w:bottom w:val="single" w:sz="4" w:space="0" w:color="auto"/>
            </w:tcBorders>
          </w:tcPr>
          <w:p w14:paraId="4A6368E9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62BC89C9" w14:textId="34B47176" w:rsidR="00B53D8C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Descrierea riscurilor majore și măsurilor de prevenire și de minimizare a efectelor este fundamentată calitativ, și, în acest sens, nu se va acorda prioritate numărului riscurilor identificate.</w:t>
            </w:r>
          </w:p>
        </w:tc>
        <w:tc>
          <w:tcPr>
            <w:tcW w:w="417" w:type="pct"/>
          </w:tcPr>
          <w:p w14:paraId="75FEC75F" w14:textId="5E183FC8" w:rsidR="00623297" w:rsidRPr="00E45882" w:rsidRDefault="00436A2D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4A33822B" w14:textId="77777777" w:rsidR="00623297" w:rsidRPr="00E45882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5882" w:rsidRPr="00E45882" w14:paraId="20AAB3A2" w14:textId="25B0BCA3" w:rsidTr="00B6064F">
        <w:trPr>
          <w:trHeight w:val="416"/>
        </w:trPr>
        <w:tc>
          <w:tcPr>
            <w:tcW w:w="244" w:type="pct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25D5CDD" w14:textId="595D0443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3.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8F37B1F" w14:textId="0452D0C9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2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EFICIENŢĂ – operațiunile selectate prezintă cel mai bun raport între cuantumul sprijinului, activitățile desfășurate și îndeplinirea obiectivelor</w:t>
            </w:r>
            <w:r w:rsidRPr="00E45882" w:rsidDel="00FB1268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(art. 73, Reg. 2021/1060); nivelul de realizări și rezultate obținute conform cerințelor PEO cu costurile propuse ale proiectului (asigură utilizarea optimă a resurselor financiare în termeni de rezonabilitate a costurilor, fundamentarea bugetului, respectarea plafoanelor prevăzute în Ghidul Solicitantului – Condiții Generale în vederea atingerii rezultatelor propuse precum și asigurarea capacității operaționale și financiare a solicitantului și partenerilor (acolo unde proiectul se implementează în parteneriat).</w:t>
            </w:r>
          </w:p>
        </w:tc>
        <w:tc>
          <w:tcPr>
            <w:tcW w:w="417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2FC75A4F" w14:textId="77777777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Max.30</w:t>
            </w:r>
          </w:p>
          <w:p w14:paraId="0DE060E5" w14:textId="77777777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73F1DCA6" w14:textId="77777777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08416DD1" w14:textId="77777777" w:rsidR="00623297" w:rsidRPr="00E45882" w:rsidRDefault="00623297" w:rsidP="00623297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5882" w:rsidRPr="00E45882" w14:paraId="2E08D3CA" w14:textId="511EB208" w:rsidTr="00B3186A">
        <w:tc>
          <w:tcPr>
            <w:tcW w:w="244" w:type="pct"/>
          </w:tcPr>
          <w:p w14:paraId="4FBA13E9" w14:textId="6079672A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3.1.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7A47F722" w14:textId="77777777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Costurile incluse în buget sunt corelate cu nivelul pieței și sunt fundamentate prin analiza prezentată de solicitant.</w:t>
            </w:r>
          </w:p>
          <w:p w14:paraId="309AA51E" w14:textId="074256AA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37BD30B6" w14:textId="56FA4852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lastRenderedPageBreak/>
              <w:t>Cererea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</w:rPr>
              <w:t>finan</w:t>
            </w:r>
            <w:r w:rsidR="002B5D1A" w:rsidRPr="00E45882">
              <w:rPr>
                <w:rFonts w:ascii="Trebuchet MS" w:hAnsi="Trebuchet MS"/>
                <w:color w:val="002060"/>
                <w:w w:val="105"/>
              </w:rPr>
              <w:t>ț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are </w:t>
            </w:r>
            <w:proofErr w:type="spellStart"/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are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atașată </w:t>
            </w:r>
            <w:bookmarkStart w:id="5" w:name="_Hlk151726001"/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o analiză de piață pentru bunurile/serviciile/ lucrările achiziționate din bugetul eligibil al proiectului, cu excepția echipamentelor și serviciilor pentru care sunt 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stabilite plafoane maxime de decontare în Ghidul solicitantului – Condiții generale PEO</w:t>
            </w:r>
            <w:bookmarkEnd w:id="5"/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70029486" w14:textId="16D4634D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2</w:t>
            </w:r>
          </w:p>
        </w:tc>
        <w:tc>
          <w:tcPr>
            <w:tcW w:w="520" w:type="pct"/>
          </w:tcPr>
          <w:p w14:paraId="21A0C535" w14:textId="4D050FE1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762F5498" w14:textId="2FBA561A" w:rsidTr="00B3186A">
        <w:tc>
          <w:tcPr>
            <w:tcW w:w="244" w:type="pct"/>
            <w:vMerge w:val="restart"/>
          </w:tcPr>
          <w:p w14:paraId="23B1B0A5" w14:textId="269AA7AE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3.2.</w:t>
            </w:r>
          </w:p>
        </w:tc>
        <w:tc>
          <w:tcPr>
            <w:tcW w:w="1774" w:type="pct"/>
            <w:vMerge w:val="restart"/>
          </w:tcPr>
          <w:p w14:paraId="72D26F9F" w14:textId="1630811E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Costurile incluse în buget sunt adecvate în raport cu activitățile propuse și rezultatele așteptate.</w:t>
            </w:r>
          </w:p>
        </w:tc>
        <w:tc>
          <w:tcPr>
            <w:tcW w:w="2046" w:type="pct"/>
            <w:shd w:val="clear" w:color="auto" w:fill="auto"/>
          </w:tcPr>
          <w:p w14:paraId="257B789D" w14:textId="29D74D95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Există un raport rezonabil între rezultate și costul alocat acestora prin intermediul activităților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0CCED789" w14:textId="219F5F4A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4</w:t>
            </w:r>
          </w:p>
        </w:tc>
        <w:tc>
          <w:tcPr>
            <w:tcW w:w="520" w:type="pct"/>
            <w:vMerge w:val="restart"/>
          </w:tcPr>
          <w:p w14:paraId="1A85E0BD" w14:textId="4F0B346E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5CD3ADD3" w14:textId="77777777" w:rsidTr="00B3186A">
        <w:tc>
          <w:tcPr>
            <w:tcW w:w="244" w:type="pct"/>
            <w:vMerge/>
          </w:tcPr>
          <w:p w14:paraId="684BDC42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1774" w:type="pct"/>
            <w:vMerge/>
          </w:tcPr>
          <w:p w14:paraId="414DCF48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115C7EF" w14:textId="43C815F6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Costurile estimate sunt adecvate opțiunilor tehnice propuse și specificului activităților, rezultatelor și resurselor existente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BA4004E" w14:textId="6DC87405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7</w:t>
            </w:r>
          </w:p>
        </w:tc>
        <w:tc>
          <w:tcPr>
            <w:tcW w:w="520" w:type="pct"/>
            <w:vMerge/>
          </w:tcPr>
          <w:p w14:paraId="7DAC7A10" w14:textId="77777777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5882" w:rsidRPr="00E45882" w14:paraId="224ECD28" w14:textId="77777777" w:rsidTr="00B3186A">
        <w:tc>
          <w:tcPr>
            <w:tcW w:w="244" w:type="pct"/>
            <w:vMerge/>
          </w:tcPr>
          <w:p w14:paraId="3B9AD050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1774" w:type="pct"/>
            <w:vMerge/>
          </w:tcPr>
          <w:p w14:paraId="3D366D32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C07F2B9" w14:textId="3B12DA2A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Este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  <w:t xml:space="preserve"> justificată achiziția, în raport cu activitățile proiectului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  <w:t>și cu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  <w:t>resursele existente la solicitant și  la partener, dacă este cazul;</w:t>
            </w:r>
          </w:p>
        </w:tc>
        <w:tc>
          <w:tcPr>
            <w:tcW w:w="417" w:type="pct"/>
          </w:tcPr>
          <w:p w14:paraId="07F7A210" w14:textId="31D91080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</w:rPr>
              <w:t>5</w:t>
            </w:r>
          </w:p>
        </w:tc>
        <w:tc>
          <w:tcPr>
            <w:tcW w:w="520" w:type="pct"/>
            <w:vMerge/>
          </w:tcPr>
          <w:p w14:paraId="42110738" w14:textId="77777777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5882" w:rsidRPr="00E45882" w14:paraId="6D51005E" w14:textId="77777777" w:rsidTr="00B3186A">
        <w:tc>
          <w:tcPr>
            <w:tcW w:w="244" w:type="pct"/>
          </w:tcPr>
          <w:p w14:paraId="5B9C7838" w14:textId="6CE8B007" w:rsidR="00623297" w:rsidRPr="00E45882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</w:rPr>
              <w:t>3.3</w:t>
            </w:r>
          </w:p>
        </w:tc>
        <w:tc>
          <w:tcPr>
            <w:tcW w:w="1774" w:type="pct"/>
          </w:tcPr>
          <w:p w14:paraId="6F9818FE" w14:textId="597F5D75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Echipa de implementare este definită în mod concret cu prezentarea tuturor elementelor de evaluare și ulterior monitorizare: atribuții, nivel de educație solicitat, experiență minimă solicitată</w:t>
            </w:r>
          </w:p>
          <w:p w14:paraId="1CBCE206" w14:textId="1FAD0F34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1537C651" w14:textId="6DFF471F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Sunt prezentate pentru toate posturile din echipa de implementare: atribuțiile/educația solicitată/experiența specifică solicitată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7BFC581" w14:textId="0A35FE46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</w:rPr>
              <w:t>2</w:t>
            </w:r>
          </w:p>
        </w:tc>
        <w:tc>
          <w:tcPr>
            <w:tcW w:w="520" w:type="pct"/>
          </w:tcPr>
          <w:p w14:paraId="3308A28E" w14:textId="2380FCC7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6A96D557" w14:textId="1D0B7C78" w:rsidTr="00B3186A">
        <w:tc>
          <w:tcPr>
            <w:tcW w:w="244" w:type="pct"/>
          </w:tcPr>
          <w:p w14:paraId="10CD4368" w14:textId="6AFC7E16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3.4.</w:t>
            </w:r>
          </w:p>
        </w:tc>
        <w:tc>
          <w:tcPr>
            <w:tcW w:w="1774" w:type="pct"/>
          </w:tcPr>
          <w:p w14:paraId="2D9FADBF" w14:textId="4D8064CD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Resursele umane (număr de persoane, experiența profesională a acestora, implicarea acestora în proiect) sunt adecvate în raport cu activitățile propuse și rezultatele așteptate.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  <w:tc>
          <w:tcPr>
            <w:tcW w:w="2046" w:type="pct"/>
            <w:shd w:val="clear" w:color="auto" w:fill="auto"/>
          </w:tcPr>
          <w:p w14:paraId="6F8D5162" w14:textId="75585869" w:rsidR="00623297" w:rsidRPr="00E45882" w:rsidRDefault="00436A2D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Echipa de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  <w:t>implementare a proiectului este adecvată în raport cu activitățile proi</w:t>
            </w:r>
            <w:r w:rsidR="00467B62" w:rsidRPr="00E45882">
              <w:rPr>
                <w:rFonts w:ascii="Trebuchet MS" w:hAnsi="Trebuchet MS"/>
                <w:color w:val="002060"/>
                <w:w w:val="105"/>
                <w:lang w:val="ro-RO"/>
              </w:rPr>
              <w:t>e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ctului și cu rezultatele estimate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B782101" w14:textId="1912CB71" w:rsidR="00623297" w:rsidRPr="00E45882" w:rsidRDefault="00467B62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6</w:t>
            </w:r>
          </w:p>
        </w:tc>
        <w:tc>
          <w:tcPr>
            <w:tcW w:w="520" w:type="pct"/>
          </w:tcPr>
          <w:p w14:paraId="5CB2B7D9" w14:textId="4455BBAD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21E2A395" w14:textId="4F43D8C5" w:rsidTr="00B3186A">
        <w:tc>
          <w:tcPr>
            <w:tcW w:w="244" w:type="pct"/>
          </w:tcPr>
          <w:p w14:paraId="37834A5D" w14:textId="2FBEA49D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3.5.</w:t>
            </w:r>
          </w:p>
        </w:tc>
        <w:tc>
          <w:tcPr>
            <w:tcW w:w="1774" w:type="pct"/>
          </w:tcPr>
          <w:p w14:paraId="0D88EFE4" w14:textId="77777777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Resursele materiale sunt adecvate ca natură, structură și dimensiune în raport cu activitățile propuse și rezultatele așteptate.</w:t>
            </w:r>
          </w:p>
          <w:p w14:paraId="283621BF" w14:textId="014A9459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45EB83EB" w14:textId="38B8887D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Solicitantul prezintă resursele materiale puse la dispoziția proiectului</w:t>
            </w:r>
            <w:r w:rsidR="00467B62" w:rsidRPr="00E45882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</w:p>
        </w:tc>
        <w:tc>
          <w:tcPr>
            <w:tcW w:w="417" w:type="pct"/>
          </w:tcPr>
          <w:p w14:paraId="7730B026" w14:textId="6348BEE8" w:rsidR="00623297" w:rsidRPr="00E45882" w:rsidRDefault="00467B62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78DFEEB4" w14:textId="02B39B55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1847A601" w14:textId="48AB17C8" w:rsidTr="00B6064F">
        <w:trPr>
          <w:trHeight w:val="840"/>
        </w:trPr>
        <w:tc>
          <w:tcPr>
            <w:tcW w:w="244" w:type="pct"/>
            <w:shd w:val="clear" w:color="auto" w:fill="ACB9CA" w:themeFill="text2" w:themeFillTint="66"/>
          </w:tcPr>
          <w:p w14:paraId="0B8A7B98" w14:textId="33D7BF2C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4.</w:t>
            </w:r>
          </w:p>
        </w:tc>
        <w:tc>
          <w:tcPr>
            <w:tcW w:w="3820" w:type="pct"/>
            <w:gridSpan w:val="2"/>
            <w:shd w:val="clear" w:color="auto" w:fill="ACB9CA" w:themeFill="text2" w:themeFillTint="66"/>
          </w:tcPr>
          <w:p w14:paraId="5AB42E90" w14:textId="4BB70DC3" w:rsidR="00623297" w:rsidRPr="00E45882" w:rsidRDefault="00623297" w:rsidP="00623297">
            <w:pPr>
              <w:tabs>
                <w:tab w:val="left" w:pos="-540"/>
              </w:tabs>
              <w:ind w:right="2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SUSTENABILITATE – măsura în care proiectul asigură continuarea efectelor sale și valorificarea rezultatelor obținute după încetarea sursei de finanțare.</w:t>
            </w:r>
          </w:p>
        </w:tc>
        <w:tc>
          <w:tcPr>
            <w:tcW w:w="417" w:type="pct"/>
          </w:tcPr>
          <w:p w14:paraId="4D6B3AEE" w14:textId="77777777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Max.  10</w:t>
            </w:r>
          </w:p>
          <w:p w14:paraId="685B7941" w14:textId="10F51D54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Min.    7</w:t>
            </w:r>
          </w:p>
        </w:tc>
        <w:tc>
          <w:tcPr>
            <w:tcW w:w="520" w:type="pct"/>
          </w:tcPr>
          <w:p w14:paraId="66BC349D" w14:textId="77777777" w:rsidR="00623297" w:rsidRPr="00E45882" w:rsidRDefault="00623297" w:rsidP="00623297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5882" w:rsidRPr="00E45882" w14:paraId="659E126F" w14:textId="5D3B4685" w:rsidTr="00B3186A">
        <w:tc>
          <w:tcPr>
            <w:tcW w:w="244" w:type="pct"/>
            <w:vMerge w:val="restart"/>
          </w:tcPr>
          <w:p w14:paraId="0FB843B7" w14:textId="76CDB87F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4.1.</w:t>
            </w:r>
          </w:p>
        </w:tc>
        <w:tc>
          <w:tcPr>
            <w:tcW w:w="1774" w:type="pct"/>
            <w:vMerge w:val="restart"/>
          </w:tcPr>
          <w:p w14:paraId="2B0A84AB" w14:textId="498C31FE" w:rsidR="00623297" w:rsidRPr="00E45882" w:rsidRDefault="00623297" w:rsidP="00623297">
            <w:pPr>
              <w:tabs>
                <w:tab w:val="left" w:pos="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Proiectul include activități, în timpul implementării, care conduc la valorificarea rezultatelor proiectului după finalizarea acestuia </w:t>
            </w:r>
          </w:p>
        </w:tc>
        <w:tc>
          <w:tcPr>
            <w:tcW w:w="2046" w:type="pct"/>
            <w:shd w:val="clear" w:color="auto" w:fill="auto"/>
          </w:tcPr>
          <w:p w14:paraId="07D5F43F" w14:textId="274402E0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Proiectul are prevăzute, din timpul implementării, acțiuni/activități transferabile care conduc la sustenabilitatea acestuia precum: crearea de parteneriate, implicare în proiect a altor actori interesați, alocarea în buget a unei sume pentru continuarea activității, valorificarea rezultatelor 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printr-un alt proiect/alte activități, demararea unor activități care să continue proiectul prezent etc.);</w:t>
            </w:r>
          </w:p>
        </w:tc>
        <w:tc>
          <w:tcPr>
            <w:tcW w:w="417" w:type="pct"/>
          </w:tcPr>
          <w:p w14:paraId="3607D5B3" w14:textId="6ED0BA0A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2</w:t>
            </w:r>
          </w:p>
        </w:tc>
        <w:tc>
          <w:tcPr>
            <w:tcW w:w="520" w:type="pct"/>
            <w:vMerge w:val="restart"/>
          </w:tcPr>
          <w:p w14:paraId="460D5434" w14:textId="3611FE5C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  <w:tr w:rsidR="00E45882" w:rsidRPr="00E45882" w14:paraId="7D43129B" w14:textId="77777777" w:rsidTr="00B3186A">
        <w:tc>
          <w:tcPr>
            <w:tcW w:w="244" w:type="pct"/>
            <w:vMerge/>
          </w:tcPr>
          <w:p w14:paraId="4FCB1FB9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1774" w:type="pct"/>
            <w:vMerge/>
          </w:tcPr>
          <w:p w14:paraId="3E8CC9AF" w14:textId="77777777" w:rsidR="00623297" w:rsidRPr="00E45882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3A22115F" w14:textId="431C5D05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Diseminarea rezultatelor</w:t>
            </w: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ab/>
              <w:t>către alte entități (de  exemplu: metodologii, materiale de instruire, curriculum etc.);</w:t>
            </w:r>
          </w:p>
        </w:tc>
        <w:tc>
          <w:tcPr>
            <w:tcW w:w="417" w:type="pct"/>
          </w:tcPr>
          <w:p w14:paraId="48013856" w14:textId="4B889287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71DB1860" w14:textId="77777777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5882" w:rsidRPr="00E45882" w14:paraId="6C1C038B" w14:textId="77777777" w:rsidTr="00B3186A">
        <w:tc>
          <w:tcPr>
            <w:tcW w:w="244" w:type="pct"/>
            <w:vMerge/>
          </w:tcPr>
          <w:p w14:paraId="0D67162E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1774" w:type="pct"/>
            <w:vMerge/>
          </w:tcPr>
          <w:p w14:paraId="46CAA0AD" w14:textId="77777777" w:rsidR="00623297" w:rsidRPr="00E45882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682EF00" w14:textId="1A58FDB4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Utilizarea rezultatelor proiectului în activități/proiecte ulterioare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4817D141" w14:textId="5336D229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54C386ED" w14:textId="77777777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5882" w:rsidRPr="00E45882" w14:paraId="23DC52E1" w14:textId="77777777" w:rsidTr="00B3186A">
        <w:tc>
          <w:tcPr>
            <w:tcW w:w="244" w:type="pct"/>
            <w:vMerge/>
          </w:tcPr>
          <w:p w14:paraId="320978EE" w14:textId="77777777" w:rsidR="00623297" w:rsidRPr="00E45882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1774" w:type="pct"/>
            <w:vMerge/>
          </w:tcPr>
          <w:p w14:paraId="307100F4" w14:textId="77777777" w:rsidR="00623297" w:rsidRPr="00E45882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7A3E56D8" w14:textId="2F4E0F11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Proiectul și/sau rezultatele obținute în urma implementării acestuia sunt multiplicate la diferite niveluri (local, regional, sectorial, național)</w:t>
            </w:r>
            <w:r w:rsidR="00467B62" w:rsidRPr="00E45882">
              <w:rPr>
                <w:rFonts w:ascii="Trebuchet MS" w:hAnsi="Trebuchet MS"/>
                <w:iCs/>
                <w:color w:val="002060"/>
                <w:lang w:val="ro-RO"/>
              </w:rPr>
              <w:t xml:space="preserve"> ;</w:t>
            </w:r>
          </w:p>
        </w:tc>
        <w:tc>
          <w:tcPr>
            <w:tcW w:w="417" w:type="pct"/>
          </w:tcPr>
          <w:p w14:paraId="4496A43D" w14:textId="59CD6C5D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62279718" w14:textId="77777777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623297" w:rsidRPr="00E45882" w14:paraId="0F50089B" w14:textId="34402BB1" w:rsidTr="00B3186A">
        <w:tc>
          <w:tcPr>
            <w:tcW w:w="244" w:type="pct"/>
          </w:tcPr>
          <w:p w14:paraId="4BDAB501" w14:textId="2C4C82CC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4.2.</w:t>
            </w:r>
          </w:p>
        </w:tc>
        <w:tc>
          <w:tcPr>
            <w:tcW w:w="1774" w:type="pct"/>
          </w:tcPr>
          <w:p w14:paraId="1AB42B56" w14:textId="4F5FCBDA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Proiectul include, din timpul implementării, măsuri / activități concrete, </w:t>
            </w:r>
            <w:proofErr w:type="spellStart"/>
            <w:r w:rsidRPr="00E45882">
              <w:rPr>
                <w:rFonts w:ascii="Trebuchet MS" w:hAnsi="Trebuchet MS"/>
                <w:iCs/>
                <w:color w:val="002060"/>
              </w:rPr>
              <w:t>cuantificabile</w:t>
            </w:r>
            <w:proofErr w:type="spellEnd"/>
            <w:r w:rsidRPr="00E45882">
              <w:rPr>
                <w:rFonts w:ascii="Trebuchet MS" w:hAnsi="Trebuchet MS"/>
                <w:iCs/>
                <w:color w:val="002060"/>
              </w:rPr>
              <w:t xml:space="preserve"> care </w:t>
            </w:r>
            <w:proofErr w:type="spellStart"/>
            <w:r w:rsidRPr="00E45882">
              <w:rPr>
                <w:rFonts w:ascii="Trebuchet MS" w:hAnsi="Trebuchet MS"/>
                <w:iCs/>
                <w:color w:val="002060"/>
              </w:rPr>
              <w:t>vizează</w:t>
            </w:r>
            <w:proofErr w:type="spellEnd"/>
            <w:r w:rsidRPr="00E45882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E45882">
              <w:rPr>
                <w:rFonts w:ascii="Trebuchet MS" w:hAnsi="Trebuchet MS"/>
                <w:iCs/>
                <w:color w:val="002060"/>
              </w:rPr>
              <w:t>continuarea</w:t>
            </w:r>
            <w:proofErr w:type="spellEnd"/>
            <w:r w:rsidRPr="00E45882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E45882">
              <w:rPr>
                <w:rFonts w:ascii="Trebuchet MS" w:hAnsi="Trebuchet MS"/>
                <w:iCs/>
                <w:color w:val="002060"/>
              </w:rPr>
              <w:t>sprijinului</w:t>
            </w:r>
            <w:proofErr w:type="spellEnd"/>
            <w:r w:rsidRPr="00E45882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E45882">
              <w:rPr>
                <w:rFonts w:ascii="Trebuchet MS" w:hAnsi="Trebuchet MS"/>
                <w:iCs/>
                <w:color w:val="002060"/>
              </w:rPr>
              <w:t>financiar</w:t>
            </w:r>
            <w:proofErr w:type="spellEnd"/>
            <w:r w:rsidRPr="00E45882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E45882">
              <w:rPr>
                <w:rFonts w:ascii="Trebuchet MS" w:hAnsi="Trebuchet MS"/>
                <w:iCs/>
                <w:color w:val="002060"/>
              </w:rPr>
              <w:t>după</w:t>
            </w:r>
            <w:proofErr w:type="spellEnd"/>
            <w:r w:rsidRPr="00E45882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E45882">
              <w:rPr>
                <w:rFonts w:ascii="Trebuchet MS" w:hAnsi="Trebuchet MS"/>
                <w:iCs/>
                <w:color w:val="002060"/>
              </w:rPr>
              <w:t>finalizarea</w:t>
            </w:r>
            <w:proofErr w:type="spellEnd"/>
            <w:r w:rsidRPr="00E45882">
              <w:rPr>
                <w:rFonts w:ascii="Trebuchet MS" w:hAnsi="Trebuchet MS"/>
                <w:iCs/>
                <w:color w:val="002060"/>
              </w:rPr>
              <w:t xml:space="preserve"> </w:t>
            </w:r>
            <w:proofErr w:type="spellStart"/>
            <w:r w:rsidRPr="00E45882">
              <w:rPr>
                <w:rFonts w:ascii="Trebuchet MS" w:hAnsi="Trebuchet MS"/>
                <w:iCs/>
                <w:color w:val="002060"/>
              </w:rPr>
              <w:t>proiectului</w:t>
            </w:r>
            <w:proofErr w:type="spellEnd"/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</w:p>
          <w:p w14:paraId="205EB1FE" w14:textId="2EAE0336" w:rsidR="00623297" w:rsidRPr="00E45882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6BDF33D0" w14:textId="60A4DC29" w:rsidR="00623297" w:rsidRPr="00E45882" w:rsidRDefault="00623297" w:rsidP="00623297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In Cererea de finanțare sunt prezentate măsurile / activitățile concrete, cuantificabile și sursele de finanțare ulterioare a acestor măsuri / activități pentru asigurarea sustenabilității proiectului</w:t>
            </w:r>
            <w:r w:rsidR="00467B62" w:rsidRPr="00E45882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</w:p>
        </w:tc>
        <w:tc>
          <w:tcPr>
            <w:tcW w:w="417" w:type="pct"/>
          </w:tcPr>
          <w:p w14:paraId="6CD3AAE5" w14:textId="3ACE8CA6" w:rsidR="00623297" w:rsidRPr="00E45882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1CD8F853" w14:textId="72AAC18D" w:rsidR="00623297" w:rsidRPr="00E45882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5882">
              <w:rPr>
                <w:rFonts w:ascii="Trebuchet MS" w:hAnsi="Trebuchet MS"/>
                <w:color w:val="002060"/>
                <w:w w:val="105"/>
                <w:lang w:val="ro-RO"/>
              </w:rPr>
              <w:t>cumulativ</w:t>
            </w:r>
          </w:p>
        </w:tc>
      </w:tr>
    </w:tbl>
    <w:p w14:paraId="12166CE2" w14:textId="77777777" w:rsidR="00470194" w:rsidRPr="00E45882" w:rsidRDefault="00470194">
      <w:pPr>
        <w:rPr>
          <w:rFonts w:ascii="Trebuchet MS" w:hAnsi="Trebuchet MS"/>
          <w:color w:val="002060"/>
        </w:rPr>
      </w:pPr>
    </w:p>
    <w:sectPr w:rsidR="00470194" w:rsidRPr="00E45882" w:rsidSect="00C9022E">
      <w:footerReference w:type="default" r:id="rId8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7EC6B" w14:textId="77777777" w:rsidR="00C9022E" w:rsidRDefault="00C9022E" w:rsidP="00470194">
      <w:pPr>
        <w:spacing w:after="0" w:line="240" w:lineRule="auto"/>
      </w:pPr>
      <w:r>
        <w:separator/>
      </w:r>
    </w:p>
  </w:endnote>
  <w:endnote w:type="continuationSeparator" w:id="0">
    <w:p w14:paraId="4BE346E6" w14:textId="77777777" w:rsidR="00C9022E" w:rsidRDefault="00C9022E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3671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3EDB1B" w14:textId="02DF0691" w:rsidR="00C62A37" w:rsidRDefault="00C62A37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E69C02" w14:textId="77777777" w:rsidR="00C62A37" w:rsidRDefault="00C62A3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DB126" w14:textId="77777777" w:rsidR="00C9022E" w:rsidRDefault="00C9022E" w:rsidP="00470194">
      <w:pPr>
        <w:spacing w:after="0" w:line="240" w:lineRule="auto"/>
      </w:pPr>
      <w:r>
        <w:separator/>
      </w:r>
    </w:p>
  </w:footnote>
  <w:footnote w:type="continuationSeparator" w:id="0">
    <w:p w14:paraId="71ABD11A" w14:textId="77777777" w:rsidR="00C9022E" w:rsidRDefault="00C9022E" w:rsidP="00470194">
      <w:pPr>
        <w:spacing w:after="0" w:line="240" w:lineRule="auto"/>
      </w:pPr>
      <w:r>
        <w:continuationSeparator/>
      </w:r>
    </w:p>
  </w:footnote>
  <w:footnote w:id="1">
    <w:p w14:paraId="6675BB27" w14:textId="201D8E5D" w:rsidR="00CA0C47" w:rsidRPr="007A41D8" w:rsidRDefault="00CA0C47">
      <w:pPr>
        <w:pStyle w:val="Textnotdesubsol"/>
        <w:rPr>
          <w:lang w:val="ro-RO"/>
        </w:rPr>
      </w:pPr>
      <w:r w:rsidRPr="00B115D0">
        <w:rPr>
          <w:rStyle w:val="Referinnotdesubsol"/>
          <w:color w:val="002060"/>
        </w:rPr>
        <w:footnoteRef/>
      </w:r>
      <w:r w:rsidRPr="00B115D0">
        <w:rPr>
          <w:color w:val="002060"/>
        </w:rPr>
        <w:t xml:space="preserve"> </w:t>
      </w:r>
      <w:r w:rsidRPr="00B115D0">
        <w:rPr>
          <w:rFonts w:ascii="Trebuchet MS" w:hAnsi="Trebuchet MS"/>
          <w:color w:val="002060"/>
          <w:sz w:val="18"/>
          <w:szCs w:val="18"/>
        </w:rPr>
        <w:t xml:space="preserve">Se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va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face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referire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,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după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caz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, la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documente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strategice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prevăzute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în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Ghidul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Solicitantului</w:t>
      </w:r>
      <w:proofErr w:type="spellEnd"/>
      <w:r w:rsidRPr="00B115D0">
        <w:rPr>
          <w:rFonts w:ascii="Trebuchet MS" w:hAnsi="Trebuchet MS"/>
          <w:color w:val="002060"/>
          <w:sz w:val="18"/>
          <w:szCs w:val="18"/>
        </w:rPr>
        <w:t xml:space="preserve"> - Condiții </w:t>
      </w:r>
      <w:proofErr w:type="spellStart"/>
      <w:r w:rsidRPr="00B115D0">
        <w:rPr>
          <w:rFonts w:ascii="Trebuchet MS" w:hAnsi="Trebuchet MS"/>
          <w:color w:val="002060"/>
          <w:sz w:val="18"/>
          <w:szCs w:val="18"/>
        </w:rPr>
        <w:t>Specifice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abstractNum w:abstractNumId="1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B75DD"/>
    <w:multiLevelType w:val="hybridMultilevel"/>
    <w:tmpl w:val="DCB21100"/>
    <w:lvl w:ilvl="0" w:tplc="C504DB90">
      <w:numFmt w:val="bullet"/>
      <w:lvlText w:val="-"/>
      <w:lvlJc w:val="left"/>
      <w:pPr>
        <w:ind w:left="456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4" w15:restartNumberingAfterBreak="0">
    <w:nsid w:val="79631AFA"/>
    <w:multiLevelType w:val="hybridMultilevel"/>
    <w:tmpl w:val="A282C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581790">
    <w:abstractNumId w:val="1"/>
  </w:num>
  <w:num w:numId="2" w16cid:durableId="1887646570">
    <w:abstractNumId w:val="2"/>
  </w:num>
  <w:num w:numId="3" w16cid:durableId="761072149">
    <w:abstractNumId w:val="4"/>
  </w:num>
  <w:num w:numId="4" w16cid:durableId="39862497">
    <w:abstractNumId w:val="0"/>
  </w:num>
  <w:num w:numId="5" w16cid:durableId="1335184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00B23"/>
    <w:rsid w:val="00005A31"/>
    <w:rsid w:val="00010641"/>
    <w:rsid w:val="00021642"/>
    <w:rsid w:val="0002397E"/>
    <w:rsid w:val="00046ABB"/>
    <w:rsid w:val="0005216F"/>
    <w:rsid w:val="000602B9"/>
    <w:rsid w:val="00065DA0"/>
    <w:rsid w:val="00066CA3"/>
    <w:rsid w:val="00067D0D"/>
    <w:rsid w:val="000758CE"/>
    <w:rsid w:val="00094529"/>
    <w:rsid w:val="000A033A"/>
    <w:rsid w:val="000B2F37"/>
    <w:rsid w:val="000B7882"/>
    <w:rsid w:val="000C530C"/>
    <w:rsid w:val="000D582B"/>
    <w:rsid w:val="000D6013"/>
    <w:rsid w:val="000F535F"/>
    <w:rsid w:val="000F72D3"/>
    <w:rsid w:val="00104C22"/>
    <w:rsid w:val="001313E6"/>
    <w:rsid w:val="00157EFB"/>
    <w:rsid w:val="00180975"/>
    <w:rsid w:val="00182CB7"/>
    <w:rsid w:val="00194F5D"/>
    <w:rsid w:val="001C0AEF"/>
    <w:rsid w:val="001C7FAC"/>
    <w:rsid w:val="001D4A9E"/>
    <w:rsid w:val="001E0AC6"/>
    <w:rsid w:val="001E7B32"/>
    <w:rsid w:val="001F42D7"/>
    <w:rsid w:val="001F571F"/>
    <w:rsid w:val="00203D01"/>
    <w:rsid w:val="00211DC6"/>
    <w:rsid w:val="00214BD5"/>
    <w:rsid w:val="0021598E"/>
    <w:rsid w:val="00235C54"/>
    <w:rsid w:val="00247A9E"/>
    <w:rsid w:val="00274C59"/>
    <w:rsid w:val="00277DF0"/>
    <w:rsid w:val="0028530E"/>
    <w:rsid w:val="00293AB4"/>
    <w:rsid w:val="002957C0"/>
    <w:rsid w:val="00295D8A"/>
    <w:rsid w:val="00297485"/>
    <w:rsid w:val="002A63EE"/>
    <w:rsid w:val="002A7649"/>
    <w:rsid w:val="002B5D1A"/>
    <w:rsid w:val="002C48A0"/>
    <w:rsid w:val="002D3E45"/>
    <w:rsid w:val="002E464C"/>
    <w:rsid w:val="002E642E"/>
    <w:rsid w:val="002E6B86"/>
    <w:rsid w:val="002F317F"/>
    <w:rsid w:val="002F68E3"/>
    <w:rsid w:val="003200AF"/>
    <w:rsid w:val="00321DBE"/>
    <w:rsid w:val="00324907"/>
    <w:rsid w:val="00343FBE"/>
    <w:rsid w:val="00362AFA"/>
    <w:rsid w:val="003722C8"/>
    <w:rsid w:val="00374715"/>
    <w:rsid w:val="003B57F4"/>
    <w:rsid w:val="003C655A"/>
    <w:rsid w:val="003E54F7"/>
    <w:rsid w:val="003F4839"/>
    <w:rsid w:val="00433018"/>
    <w:rsid w:val="00436A2D"/>
    <w:rsid w:val="00462564"/>
    <w:rsid w:val="00462D16"/>
    <w:rsid w:val="00467B62"/>
    <w:rsid w:val="00470194"/>
    <w:rsid w:val="004760DD"/>
    <w:rsid w:val="00481D83"/>
    <w:rsid w:val="00487770"/>
    <w:rsid w:val="00490974"/>
    <w:rsid w:val="00491C35"/>
    <w:rsid w:val="00496A78"/>
    <w:rsid w:val="00497C95"/>
    <w:rsid w:val="004A701B"/>
    <w:rsid w:val="004B157A"/>
    <w:rsid w:val="004C0361"/>
    <w:rsid w:val="004E0CB7"/>
    <w:rsid w:val="004F04BA"/>
    <w:rsid w:val="00530FE4"/>
    <w:rsid w:val="0054402F"/>
    <w:rsid w:val="005573E9"/>
    <w:rsid w:val="005930B6"/>
    <w:rsid w:val="005958B1"/>
    <w:rsid w:val="00597574"/>
    <w:rsid w:val="005B2BE5"/>
    <w:rsid w:val="005C4595"/>
    <w:rsid w:val="005D079F"/>
    <w:rsid w:val="005D0EED"/>
    <w:rsid w:val="005D3B9B"/>
    <w:rsid w:val="005E03F4"/>
    <w:rsid w:val="005E1B7B"/>
    <w:rsid w:val="005E577A"/>
    <w:rsid w:val="005F5D2C"/>
    <w:rsid w:val="00600E7C"/>
    <w:rsid w:val="00601CEE"/>
    <w:rsid w:val="00602F91"/>
    <w:rsid w:val="006036AA"/>
    <w:rsid w:val="0061705A"/>
    <w:rsid w:val="00623297"/>
    <w:rsid w:val="00623D63"/>
    <w:rsid w:val="006322A3"/>
    <w:rsid w:val="00674C76"/>
    <w:rsid w:val="006804AD"/>
    <w:rsid w:val="006813F7"/>
    <w:rsid w:val="006971D8"/>
    <w:rsid w:val="006A5352"/>
    <w:rsid w:val="006A7500"/>
    <w:rsid w:val="006B7E4D"/>
    <w:rsid w:val="006D19C1"/>
    <w:rsid w:val="006D71C5"/>
    <w:rsid w:val="006D7FB8"/>
    <w:rsid w:val="006E5F3A"/>
    <w:rsid w:val="006F0314"/>
    <w:rsid w:val="006F4029"/>
    <w:rsid w:val="00705E1C"/>
    <w:rsid w:val="00710F86"/>
    <w:rsid w:val="00713DD7"/>
    <w:rsid w:val="00716760"/>
    <w:rsid w:val="007210A8"/>
    <w:rsid w:val="00723AD0"/>
    <w:rsid w:val="007366FE"/>
    <w:rsid w:val="00756A15"/>
    <w:rsid w:val="00791544"/>
    <w:rsid w:val="007A41D8"/>
    <w:rsid w:val="007B206A"/>
    <w:rsid w:val="007B6EA6"/>
    <w:rsid w:val="007C6510"/>
    <w:rsid w:val="007D4FF8"/>
    <w:rsid w:val="007E56C9"/>
    <w:rsid w:val="007F4D05"/>
    <w:rsid w:val="008045F5"/>
    <w:rsid w:val="00814588"/>
    <w:rsid w:val="00834537"/>
    <w:rsid w:val="008448B4"/>
    <w:rsid w:val="00864264"/>
    <w:rsid w:val="00894BDC"/>
    <w:rsid w:val="008971D1"/>
    <w:rsid w:val="008A4971"/>
    <w:rsid w:val="008D22C3"/>
    <w:rsid w:val="008D4E57"/>
    <w:rsid w:val="008E2F07"/>
    <w:rsid w:val="008E46FF"/>
    <w:rsid w:val="00901567"/>
    <w:rsid w:val="0090750D"/>
    <w:rsid w:val="00932ECE"/>
    <w:rsid w:val="0093392C"/>
    <w:rsid w:val="00953124"/>
    <w:rsid w:val="0095357A"/>
    <w:rsid w:val="00961A20"/>
    <w:rsid w:val="009826D0"/>
    <w:rsid w:val="009951F2"/>
    <w:rsid w:val="009A1AEC"/>
    <w:rsid w:val="009C2F67"/>
    <w:rsid w:val="009E2DC4"/>
    <w:rsid w:val="009E6B97"/>
    <w:rsid w:val="00A10DC9"/>
    <w:rsid w:val="00A12128"/>
    <w:rsid w:val="00A262A7"/>
    <w:rsid w:val="00A42B09"/>
    <w:rsid w:val="00A54BB6"/>
    <w:rsid w:val="00A558A2"/>
    <w:rsid w:val="00A621DA"/>
    <w:rsid w:val="00A63166"/>
    <w:rsid w:val="00A735B0"/>
    <w:rsid w:val="00A73614"/>
    <w:rsid w:val="00A76A5F"/>
    <w:rsid w:val="00AB5DB6"/>
    <w:rsid w:val="00AB6519"/>
    <w:rsid w:val="00AC0BB9"/>
    <w:rsid w:val="00B115D0"/>
    <w:rsid w:val="00B2248D"/>
    <w:rsid w:val="00B261E7"/>
    <w:rsid w:val="00B3186A"/>
    <w:rsid w:val="00B34107"/>
    <w:rsid w:val="00B36D83"/>
    <w:rsid w:val="00B53D8C"/>
    <w:rsid w:val="00B6064F"/>
    <w:rsid w:val="00B84AE6"/>
    <w:rsid w:val="00B978A6"/>
    <w:rsid w:val="00B97D26"/>
    <w:rsid w:val="00BA18E7"/>
    <w:rsid w:val="00BB519A"/>
    <w:rsid w:val="00BC0986"/>
    <w:rsid w:val="00BD7079"/>
    <w:rsid w:val="00BD7314"/>
    <w:rsid w:val="00BF6129"/>
    <w:rsid w:val="00C065A6"/>
    <w:rsid w:val="00C07274"/>
    <w:rsid w:val="00C12275"/>
    <w:rsid w:val="00C239EA"/>
    <w:rsid w:val="00C24A11"/>
    <w:rsid w:val="00C2593B"/>
    <w:rsid w:val="00C26F06"/>
    <w:rsid w:val="00C36285"/>
    <w:rsid w:val="00C45459"/>
    <w:rsid w:val="00C45BFE"/>
    <w:rsid w:val="00C62A37"/>
    <w:rsid w:val="00C63260"/>
    <w:rsid w:val="00C725C4"/>
    <w:rsid w:val="00C9022E"/>
    <w:rsid w:val="00CA0C47"/>
    <w:rsid w:val="00CA26EB"/>
    <w:rsid w:val="00CA4E99"/>
    <w:rsid w:val="00CB04F5"/>
    <w:rsid w:val="00CC5AA9"/>
    <w:rsid w:val="00CD072C"/>
    <w:rsid w:val="00CD71A4"/>
    <w:rsid w:val="00CD793B"/>
    <w:rsid w:val="00CE52E1"/>
    <w:rsid w:val="00CE6AD1"/>
    <w:rsid w:val="00D074F4"/>
    <w:rsid w:val="00D10A4C"/>
    <w:rsid w:val="00D2202C"/>
    <w:rsid w:val="00D36991"/>
    <w:rsid w:val="00D37663"/>
    <w:rsid w:val="00D46449"/>
    <w:rsid w:val="00D4728F"/>
    <w:rsid w:val="00D5136E"/>
    <w:rsid w:val="00D52D2E"/>
    <w:rsid w:val="00D62903"/>
    <w:rsid w:val="00D65D20"/>
    <w:rsid w:val="00D8709A"/>
    <w:rsid w:val="00D95DBE"/>
    <w:rsid w:val="00DB0D71"/>
    <w:rsid w:val="00DC1D5E"/>
    <w:rsid w:val="00DC2F79"/>
    <w:rsid w:val="00DE2080"/>
    <w:rsid w:val="00E04A55"/>
    <w:rsid w:val="00E144C5"/>
    <w:rsid w:val="00E23426"/>
    <w:rsid w:val="00E245F6"/>
    <w:rsid w:val="00E26A01"/>
    <w:rsid w:val="00E31C2C"/>
    <w:rsid w:val="00E43D98"/>
    <w:rsid w:val="00E442A6"/>
    <w:rsid w:val="00E45882"/>
    <w:rsid w:val="00E46DB8"/>
    <w:rsid w:val="00E71517"/>
    <w:rsid w:val="00E80184"/>
    <w:rsid w:val="00E826DB"/>
    <w:rsid w:val="00E90939"/>
    <w:rsid w:val="00E9519C"/>
    <w:rsid w:val="00EA448A"/>
    <w:rsid w:val="00EA4AAE"/>
    <w:rsid w:val="00EB26F5"/>
    <w:rsid w:val="00EC1714"/>
    <w:rsid w:val="00EC1AB6"/>
    <w:rsid w:val="00EC2193"/>
    <w:rsid w:val="00ED088F"/>
    <w:rsid w:val="00F20EF0"/>
    <w:rsid w:val="00F41A35"/>
    <w:rsid w:val="00F43CBE"/>
    <w:rsid w:val="00F4754C"/>
    <w:rsid w:val="00F5368B"/>
    <w:rsid w:val="00F55C3F"/>
    <w:rsid w:val="00F8348C"/>
    <w:rsid w:val="00F840A9"/>
    <w:rsid w:val="00F94396"/>
    <w:rsid w:val="00F962EB"/>
    <w:rsid w:val="00FD06A1"/>
    <w:rsid w:val="00FE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fCaracte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34"/>
    <w:qFormat/>
    <w:locked/>
    <w:rsid w:val="006D7FB8"/>
    <w:rPr>
      <w:kern w:val="0"/>
      <w14:ligatures w14:val="none"/>
    </w:rPr>
  </w:style>
  <w:style w:type="paragraph" w:styleId="Textnotdesubsol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TextnotdesubsolCaracter"/>
    <w:uiPriority w:val="99"/>
    <w:unhideWhenUsed/>
    <w:rsid w:val="00B978A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 text Caracter,FOOTNOTES Caracter,fn Caracter,stile 1 Caracter,Footnote Caracter,Footnote1 Caracter,Footnote2 Caracter"/>
    <w:basedOn w:val="Fontdeparagrafimplicit"/>
    <w:link w:val="Textnotdesubsol"/>
    <w:uiPriority w:val="99"/>
    <w:rsid w:val="00B978A6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B978A6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978A6"/>
    <w:pPr>
      <w:spacing w:line="240" w:lineRule="exact"/>
    </w:pPr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62A37"/>
  </w:style>
  <w:style w:type="paragraph" w:styleId="Subsol">
    <w:name w:val="footer"/>
    <w:basedOn w:val="Normal"/>
    <w:link w:val="SubsolCaracte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62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5A5E2-B3AC-4384-AF73-A13CD804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MIPE MIPE</cp:lastModifiedBy>
  <cp:revision>22</cp:revision>
  <cp:lastPrinted>2023-11-27T15:59:00Z</cp:lastPrinted>
  <dcterms:created xsi:type="dcterms:W3CDTF">2023-11-27T09:23:00Z</dcterms:created>
  <dcterms:modified xsi:type="dcterms:W3CDTF">2024-04-08T12:57:00Z</dcterms:modified>
</cp:coreProperties>
</file>